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Несвоевременная подача сведений может стать причиной некорректных начислений за обращение с ТКО</w:t>
      </w:r>
    </w:p>
    <w:p w:rsidR="00000000" w:rsidDel="00000000" w:rsidP="00000000" w:rsidRDefault="00000000" w:rsidRPr="00000000" w14:paraId="00000003">
      <w:pPr>
        <w:spacing w:line="276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  <w:t xml:space="preserve">26.03.2024</w:t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Почему владельцам парковочных мест и гаражей могут прийти некорректные начисления за вывоз ТКО?</w:t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  <w:br w:type="textWrapping"/>
        <w:t xml:space="preserve">В случае, если собственник самостоятельно не направил данные об объектах, находящихся в собственности, региональному оператору, то счет за оказание услуги формируется на основании</w:t>
      </w:r>
      <w:r w:rsidDel="00000000" w:rsidR="00000000" w:rsidRPr="00000000">
        <w:rPr>
          <w:color w:val="222222"/>
          <w:rtl w:val="0"/>
        </w:rPr>
        <w:t xml:space="preserve"> данных Росреестра. Зачастую такие данные могут быть устаревшими или некорректными. Примерно в 20% случаев автоматическим способом категория объекта определяется неверно, и гараж или парковочное место относятся к категории нежилого помещения. При этом оплата за него в разы больше, чем предусмотренная к начислению.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Отметим, что у собственника помещения есть обязательство предоставлять документы для открытия лицевого счета, а также для произведения перерасчетов и корректировок начислений, если таковые требуются (п.8(6) и п. 8(7) Постановления правительства №1156 от 12.11.2016).  </w:t>
      </w:r>
    </w:p>
    <w:p w:rsidR="00000000" w:rsidDel="00000000" w:rsidP="00000000" w:rsidRDefault="00000000" w:rsidRPr="00000000" w14:paraId="0000000A">
      <w:pPr>
        <w:spacing w:line="276" w:lineRule="auto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before="0" w:lineRule="auto"/>
        <w:ind w:left="0" w:firstLine="0"/>
        <w:jc w:val="both"/>
        <w:rPr>
          <w:b w:val="1"/>
          <w:color w:val="222222"/>
        </w:rPr>
      </w:pPr>
      <w:r w:rsidDel="00000000" w:rsidR="00000000" w:rsidRPr="00000000">
        <w:rPr>
          <w:b w:val="1"/>
          <w:color w:val="222222"/>
          <w:rtl w:val="0"/>
        </w:rPr>
        <w:t xml:space="preserve">Как исправить некорректные начисления?</w:t>
      </w:r>
    </w:p>
    <w:p w:rsidR="00000000" w:rsidDel="00000000" w:rsidP="00000000" w:rsidRDefault="00000000" w:rsidRPr="00000000" w14:paraId="0000000C">
      <w:pPr>
        <w:shd w:fill="ffffff" w:val="clear"/>
        <w:spacing w:before="0" w:lineRule="auto"/>
        <w:ind w:left="0" w:firstLine="0"/>
        <w:jc w:val="both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Если вы сомневаетесь в корректности начислений, рекомендуем вам направить кадастровый номер, ФИО собственника и договор купли-продажи парковочного места или гаража на почту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contact@rtneo-irk.ru</w:t>
        </w:r>
      </w:hyperlink>
      <w:r w:rsidDel="00000000" w:rsidR="00000000" w:rsidRPr="00000000">
        <w:rPr>
          <w:color w:val="222222"/>
          <w:rtl w:val="0"/>
        </w:rPr>
        <w:t xml:space="preserve"> или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в личном кабинете</w:t>
        </w:r>
      </w:hyperlink>
      <w:r w:rsidDel="00000000" w:rsidR="00000000" w:rsidRPr="00000000">
        <w:rPr>
          <w:color w:val="222222"/>
          <w:rtl w:val="0"/>
        </w:rPr>
        <w:t xml:space="preserve"> “РТ-НЭО Иркутск” </w:t>
      </w:r>
      <w:r w:rsidDel="00000000" w:rsidR="00000000" w:rsidRPr="00000000">
        <w:rPr>
          <w:rtl w:val="0"/>
        </w:rPr>
        <w:t xml:space="preserve">для нежилых помещений</w:t>
      </w:r>
      <w:r w:rsidDel="00000000" w:rsidR="00000000" w:rsidRPr="00000000">
        <w:rPr>
          <w:color w:val="222222"/>
          <w:rtl w:val="0"/>
        </w:rPr>
        <w:t xml:space="preserve">. Мы проверим корректность начислений и сделаем перерасчет, если данные были неверными.</w:t>
      </w:r>
    </w:p>
    <w:p w:rsidR="00000000" w:rsidDel="00000000" w:rsidP="00000000" w:rsidRDefault="00000000" w:rsidRPr="00000000" w14:paraId="0000000D">
      <w:pPr>
        <w:shd w:fill="ffffff" w:val="clear"/>
        <w:spacing w:before="200" w:lineRule="auto"/>
        <w:ind w:left="0" w:firstLine="0"/>
        <w:jc w:val="both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76" w:lineRule="auto"/>
        <w:rPr/>
      </w:pPr>
      <w:r w:rsidDel="00000000" w:rsidR="00000000" w:rsidRPr="00000000">
        <w:rPr>
          <w:rtl w:val="0"/>
        </w:rPr>
        <w:t xml:space="preserve">Задать вопросы региональному оператору вы можете: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="276" w:lineRule="auto"/>
        <w:ind w:left="720" w:hanging="360"/>
      </w:pPr>
      <w:r w:rsidDel="00000000" w:rsidR="00000000" w:rsidRPr="00000000">
        <w:rPr>
          <w:rtl w:val="0"/>
        </w:rPr>
        <w:t xml:space="preserve">по телефону горячей линии 8 (3952) 43-44-11; </w:t>
        <w:tab/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через виджеты на сайте rtneo-irk.ru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="276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по почте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contact@rtneo-irk.ru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before="0" w:lineRule="auto"/>
        <w:ind w:left="0" w:firstLine="0"/>
        <w:rPr/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1.xml"/><Relationship Id="rId13" Type="http://schemas.openxmlformats.org/officeDocument/2006/relationships/footer" Target="foot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ontact@rtneo-irk.ru" TargetMode="External"/><Relationship Id="rId15" Type="http://schemas.openxmlformats.org/officeDocument/2006/relationships/footer" Target="footer1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contact@rtneo-irk.ru" TargetMode="External"/><Relationship Id="rId8" Type="http://schemas.openxmlformats.org/officeDocument/2006/relationships/hyperlink" Target="https://tko-lk-new.groupst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